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01994" w14:textId="77777777" w:rsidR="007A1CB9" w:rsidRDefault="00315624" w:rsidP="009734A0">
      <w:pPr>
        <w:jc w:val="center"/>
      </w:pPr>
      <w:r>
        <w:t>Oyster Task Force Meeting</w:t>
      </w:r>
    </w:p>
    <w:p w14:paraId="30123BB4" w14:textId="77777777" w:rsidR="00315624" w:rsidRDefault="009734A0" w:rsidP="009734A0">
      <w:pPr>
        <w:jc w:val="center"/>
      </w:pPr>
      <w:r>
        <w:t xml:space="preserve">Tuesday, </w:t>
      </w:r>
      <w:r w:rsidR="00315624">
        <w:t>January 5, 2015</w:t>
      </w:r>
    </w:p>
    <w:p w14:paraId="4689224F" w14:textId="0DDBA15F" w:rsidR="009734A0" w:rsidRDefault="009734A0" w:rsidP="009734A0">
      <w:pPr>
        <w:jc w:val="center"/>
      </w:pPr>
      <w:r>
        <w:t>2021 Lakeshore Dr</w:t>
      </w:r>
      <w:r w:rsidR="00B04BEE">
        <w:t>.</w:t>
      </w:r>
    </w:p>
    <w:p w14:paraId="15F61A33" w14:textId="63142056" w:rsidR="009734A0" w:rsidRDefault="00B04BEE" w:rsidP="009734A0">
      <w:pPr>
        <w:jc w:val="center"/>
      </w:pPr>
      <w:r>
        <w:t>New Orleans,</w:t>
      </w:r>
      <w:r w:rsidR="00431235">
        <w:t xml:space="preserve"> </w:t>
      </w:r>
      <w:r w:rsidR="009734A0">
        <w:t>1P.M.</w:t>
      </w:r>
    </w:p>
    <w:p w14:paraId="1D57E6C7" w14:textId="77777777" w:rsidR="00315624" w:rsidRDefault="00315624"/>
    <w:p w14:paraId="503D2860" w14:textId="7E87CDE5" w:rsidR="00315624" w:rsidRDefault="00A40528">
      <w:r>
        <w:t>Meeting called to order at 1:10pm</w:t>
      </w:r>
    </w:p>
    <w:p w14:paraId="5542BAAC" w14:textId="77777777" w:rsidR="00315624" w:rsidRDefault="00315624">
      <w:r>
        <w:t>Allison West called roll</w:t>
      </w:r>
    </w:p>
    <w:p w14:paraId="7C00437B" w14:textId="77777777" w:rsidR="00315624" w:rsidRDefault="00315624"/>
    <w:p w14:paraId="3129AE36" w14:textId="77777777" w:rsidR="00315624" w:rsidRPr="006106CB" w:rsidRDefault="00315624">
      <w:pPr>
        <w:rPr>
          <w:b/>
        </w:rPr>
      </w:pPr>
      <w:r w:rsidRPr="006106CB">
        <w:rPr>
          <w:b/>
        </w:rPr>
        <w:t>Voting Members Present:</w:t>
      </w:r>
    </w:p>
    <w:p w14:paraId="270D1015" w14:textId="77777777" w:rsidR="00315624" w:rsidRDefault="00315624"/>
    <w:p w14:paraId="3B2EAD87" w14:textId="77777777" w:rsidR="009734A0" w:rsidRDefault="009734A0">
      <w:r>
        <w:t>Shane Bagala</w:t>
      </w:r>
    </w:p>
    <w:p w14:paraId="5CAFA99F" w14:textId="77777777" w:rsidR="009734A0" w:rsidRDefault="009734A0">
      <w:r>
        <w:t>Leo Dyson</w:t>
      </w:r>
    </w:p>
    <w:p w14:paraId="5A0B1D17" w14:textId="77777777" w:rsidR="009734A0" w:rsidRDefault="009734A0">
      <w:r>
        <w:t>Byron Encalade</w:t>
      </w:r>
    </w:p>
    <w:p w14:paraId="7767DD82" w14:textId="77777777" w:rsidR="009734A0" w:rsidRDefault="009734A0">
      <w:r>
        <w:t>Jakov Jurisic</w:t>
      </w:r>
    </w:p>
    <w:p w14:paraId="66A9C27B" w14:textId="77777777" w:rsidR="009734A0" w:rsidRDefault="009734A0">
      <w:r>
        <w:t>Mitch Jurisich</w:t>
      </w:r>
    </w:p>
    <w:p w14:paraId="1996C513" w14:textId="77777777" w:rsidR="009734A0" w:rsidRDefault="009734A0">
      <w:r>
        <w:t>Brad Robin</w:t>
      </w:r>
    </w:p>
    <w:p w14:paraId="48131BF4" w14:textId="77777777" w:rsidR="009734A0" w:rsidRDefault="009734A0">
      <w:r>
        <w:t>Brandt LaFrance</w:t>
      </w:r>
    </w:p>
    <w:p w14:paraId="2024465F" w14:textId="77777777" w:rsidR="009734A0" w:rsidRDefault="009734A0">
      <w:r>
        <w:t>John Tesvich</w:t>
      </w:r>
    </w:p>
    <w:p w14:paraId="2AAC5F1D" w14:textId="77777777" w:rsidR="009734A0" w:rsidRDefault="009734A0">
      <w:r>
        <w:t>Sam Slavich</w:t>
      </w:r>
    </w:p>
    <w:p w14:paraId="31C9A2A5" w14:textId="77777777" w:rsidR="009734A0" w:rsidRDefault="009734A0">
      <w:r>
        <w:t>Peter Vujnovich, Jr.</w:t>
      </w:r>
    </w:p>
    <w:p w14:paraId="1F7155E1" w14:textId="77777777" w:rsidR="009734A0" w:rsidRDefault="009734A0">
      <w:r>
        <w:t>Willie Daisy</w:t>
      </w:r>
    </w:p>
    <w:p w14:paraId="59F86C95" w14:textId="77777777" w:rsidR="009734A0" w:rsidRDefault="00B26CE8">
      <w:r>
        <w:t>Al Sunseri</w:t>
      </w:r>
    </w:p>
    <w:p w14:paraId="2A6A73C9" w14:textId="77777777" w:rsidR="00B26CE8" w:rsidRDefault="00B26CE8" w:rsidP="00B26CE8"/>
    <w:p w14:paraId="50E8AFD3" w14:textId="77777777" w:rsidR="00B26CE8" w:rsidRDefault="00B26CE8" w:rsidP="00B26CE8">
      <w:pPr>
        <w:rPr>
          <w:b/>
        </w:rPr>
      </w:pPr>
      <w:r w:rsidRPr="006106CB">
        <w:rPr>
          <w:b/>
        </w:rPr>
        <w:t>Voting Members Absent:</w:t>
      </w:r>
    </w:p>
    <w:p w14:paraId="09AE0846" w14:textId="77777777" w:rsidR="006106CB" w:rsidRPr="006106CB" w:rsidRDefault="006106CB" w:rsidP="00B26CE8">
      <w:pPr>
        <w:rPr>
          <w:b/>
        </w:rPr>
      </w:pPr>
    </w:p>
    <w:p w14:paraId="74801801" w14:textId="77777777" w:rsidR="00B26CE8" w:rsidRDefault="00B26CE8">
      <w:r>
        <w:t>Wilbert Collins</w:t>
      </w:r>
    </w:p>
    <w:p w14:paraId="7125CF81" w14:textId="77777777" w:rsidR="00B26CE8" w:rsidRDefault="00B26CE8">
      <w:r>
        <w:t>Dan Coulon</w:t>
      </w:r>
    </w:p>
    <w:p w14:paraId="52966C7E" w14:textId="77777777" w:rsidR="00B26CE8" w:rsidRDefault="00B26CE8"/>
    <w:p w14:paraId="6FCCF583" w14:textId="77777777" w:rsidR="00315624" w:rsidRDefault="00315624">
      <w:pPr>
        <w:rPr>
          <w:b/>
        </w:rPr>
      </w:pPr>
      <w:r w:rsidRPr="006106CB">
        <w:rPr>
          <w:b/>
        </w:rPr>
        <w:t>Non-Voting Members Present:</w:t>
      </w:r>
    </w:p>
    <w:p w14:paraId="24F39755" w14:textId="77777777" w:rsidR="006106CB" w:rsidRDefault="006106CB" w:rsidP="00B26CE8">
      <w:pPr>
        <w:rPr>
          <w:b/>
        </w:rPr>
      </w:pPr>
    </w:p>
    <w:p w14:paraId="30014B5B" w14:textId="77777777" w:rsidR="00B26CE8" w:rsidRDefault="00B26CE8" w:rsidP="00B26CE8">
      <w:r>
        <w:t>Mark Schexnayder</w:t>
      </w:r>
    </w:p>
    <w:p w14:paraId="3CB4B3BB" w14:textId="6E963AA7" w:rsidR="00B26CE8" w:rsidRDefault="002921AF" w:rsidP="00B26CE8">
      <w:r>
        <w:t xml:space="preserve">Steve </w:t>
      </w:r>
      <w:r w:rsidR="00E436D7">
        <w:t>McManus</w:t>
      </w:r>
      <w:r w:rsidR="00B26CE8">
        <w:t xml:space="preserve"> in for Capt. Chad Hebert</w:t>
      </w:r>
    </w:p>
    <w:p w14:paraId="7B5FE652" w14:textId="77777777" w:rsidR="002921AF" w:rsidRDefault="002921AF" w:rsidP="00B26CE8">
      <w:r>
        <w:t>Karl Morgan</w:t>
      </w:r>
    </w:p>
    <w:p w14:paraId="602CE17F" w14:textId="77777777" w:rsidR="004857EC" w:rsidRDefault="004857EC" w:rsidP="004857EC">
      <w:r>
        <w:t>Gordon Leblanc in for Lance Broussard</w:t>
      </w:r>
    </w:p>
    <w:p w14:paraId="2913CC61" w14:textId="77777777" w:rsidR="002921AF" w:rsidRDefault="002921AF" w:rsidP="00B26CE8"/>
    <w:p w14:paraId="779470FD" w14:textId="77777777" w:rsidR="00315624" w:rsidRDefault="00315624"/>
    <w:p w14:paraId="14BF8C41" w14:textId="77777777" w:rsidR="009734A0" w:rsidRPr="006106CB" w:rsidRDefault="009734A0">
      <w:pPr>
        <w:rPr>
          <w:b/>
        </w:rPr>
      </w:pPr>
      <w:r w:rsidRPr="006106CB">
        <w:rPr>
          <w:b/>
        </w:rPr>
        <w:t>Non-Voting Members Absent:</w:t>
      </w:r>
    </w:p>
    <w:p w14:paraId="13745449" w14:textId="3BC3D683" w:rsidR="00B26CE8" w:rsidRDefault="00B26CE8" w:rsidP="00B26CE8">
      <w:r>
        <w:t xml:space="preserve"> </w:t>
      </w:r>
      <w:r w:rsidR="004857EC">
        <w:t>Chip Kline</w:t>
      </w:r>
    </w:p>
    <w:p w14:paraId="45BE976C" w14:textId="7368C894" w:rsidR="004857EC" w:rsidRDefault="004857EC" w:rsidP="00B26CE8">
      <w:r>
        <w:t>Kyle Graham</w:t>
      </w:r>
    </w:p>
    <w:p w14:paraId="630935FB" w14:textId="77777777" w:rsidR="004857EC" w:rsidRDefault="004857EC" w:rsidP="00B26CE8"/>
    <w:p w14:paraId="70D2309C" w14:textId="77777777" w:rsidR="00315624" w:rsidRDefault="00315624">
      <w:r>
        <w:t>Mo</w:t>
      </w:r>
      <w:r w:rsidR="009734A0">
        <w:t>tion to approve the November 10, 2015 minutes by P</w:t>
      </w:r>
      <w:r>
        <w:t>ete</w:t>
      </w:r>
      <w:r w:rsidR="009734A0">
        <w:t>r Vujnovich</w:t>
      </w:r>
      <w:bookmarkStart w:id="0" w:name="_GoBack"/>
      <w:bookmarkEnd w:id="0"/>
      <w:r w:rsidR="009734A0">
        <w:t>,</w:t>
      </w:r>
      <w:r>
        <w:t xml:space="preserve"> 2</w:t>
      </w:r>
      <w:r w:rsidRPr="00315624">
        <w:rPr>
          <w:vertAlign w:val="superscript"/>
        </w:rPr>
        <w:t>nd</w:t>
      </w:r>
      <w:r>
        <w:t xml:space="preserve"> by Jakov Jurisich</w:t>
      </w:r>
      <w:r w:rsidR="009734A0">
        <w:t>. M</w:t>
      </w:r>
      <w:r>
        <w:t>otion approved</w:t>
      </w:r>
    </w:p>
    <w:p w14:paraId="4A9FC470" w14:textId="77777777" w:rsidR="00315624" w:rsidRDefault="00315624"/>
    <w:p w14:paraId="6E3FC896" w14:textId="77777777" w:rsidR="006106CB" w:rsidRDefault="00315624">
      <w:r>
        <w:t>Jakov Jurisic made a motion to approve the agenda</w:t>
      </w:r>
      <w:r w:rsidR="006106CB">
        <w:t>, 2</w:t>
      </w:r>
      <w:r w:rsidR="006106CB" w:rsidRPr="006106CB">
        <w:rPr>
          <w:vertAlign w:val="superscript"/>
        </w:rPr>
        <w:t>nd</w:t>
      </w:r>
      <w:r w:rsidR="006106CB">
        <w:t xml:space="preserve"> by</w:t>
      </w:r>
      <w:r>
        <w:t xml:space="preserve"> Pete</w:t>
      </w:r>
      <w:r w:rsidR="006106CB">
        <w:t>r Vujnovich</w:t>
      </w:r>
    </w:p>
    <w:p w14:paraId="1FFF22C6" w14:textId="77777777" w:rsidR="00315624" w:rsidRDefault="00315624">
      <w:r>
        <w:t xml:space="preserve"> </w:t>
      </w:r>
    </w:p>
    <w:p w14:paraId="19E5B836" w14:textId="486165A6" w:rsidR="00315624" w:rsidRDefault="00315624">
      <w:r>
        <w:lastRenderedPageBreak/>
        <w:t>Leo Dyson made</w:t>
      </w:r>
      <w:r w:rsidR="00B26CE8">
        <w:t xml:space="preserve"> a motion </w:t>
      </w:r>
      <w:r>
        <w:t>to</w:t>
      </w:r>
      <w:r w:rsidR="004857EC">
        <w:t xml:space="preserve"> amend the agenda and</w:t>
      </w:r>
      <w:r>
        <w:t xml:space="preserve"> add </w:t>
      </w:r>
      <w:r w:rsidR="004857EC">
        <w:t xml:space="preserve">“Discussion of opening the </w:t>
      </w:r>
      <w:r>
        <w:t>East side of Calcasieu Lake</w:t>
      </w:r>
      <w:r w:rsidR="004857EC">
        <w:t>”</w:t>
      </w:r>
      <w:r>
        <w:t>, 2</w:t>
      </w:r>
      <w:r w:rsidRPr="00315624">
        <w:rPr>
          <w:vertAlign w:val="superscript"/>
        </w:rPr>
        <w:t>nd</w:t>
      </w:r>
      <w:r w:rsidR="004857EC">
        <w:t xml:space="preserve"> by Peter Vujnovich. M</w:t>
      </w:r>
      <w:r>
        <w:t>otion carries</w:t>
      </w:r>
    </w:p>
    <w:p w14:paraId="13E1C2D6" w14:textId="77777777" w:rsidR="004857EC" w:rsidRDefault="004857EC"/>
    <w:p w14:paraId="1CD89E86" w14:textId="75A45EBA" w:rsidR="00315624" w:rsidRDefault="00315624">
      <w:r>
        <w:t>Gordon Le</w:t>
      </w:r>
      <w:r w:rsidR="004857EC">
        <w:t>blanc asked to move the Health Committee R</w:t>
      </w:r>
      <w:r>
        <w:t xml:space="preserve">eport </w:t>
      </w:r>
      <w:r w:rsidR="004857EC">
        <w:t>to the beginning of the agenda committee reports</w:t>
      </w:r>
    </w:p>
    <w:p w14:paraId="3D464948" w14:textId="77777777" w:rsidR="00315624" w:rsidRDefault="00315624"/>
    <w:p w14:paraId="4C761763" w14:textId="3242429F" w:rsidR="00315624" w:rsidRDefault="004857EC">
      <w:r>
        <w:t>Total Tag Sales as</w:t>
      </w:r>
      <w:r w:rsidR="00315624">
        <w:t xml:space="preserve"> of November 2015</w:t>
      </w:r>
      <w:r>
        <w:t xml:space="preserve"> were</w:t>
      </w:r>
      <w:r w:rsidR="00315624">
        <w:t xml:space="preserve"> 282, 450</w:t>
      </w:r>
    </w:p>
    <w:p w14:paraId="3302A8A7" w14:textId="77777777" w:rsidR="004857EC" w:rsidRDefault="004857EC"/>
    <w:p w14:paraId="696C0EB3" w14:textId="6E66A141" w:rsidR="00315624" w:rsidRDefault="00315624">
      <w:r>
        <w:t>Motion to approv</w:t>
      </w:r>
      <w:r w:rsidR="009734A0">
        <w:t xml:space="preserve">e financial report </w:t>
      </w:r>
      <w:r>
        <w:t>by Pete</w:t>
      </w:r>
      <w:r w:rsidR="004857EC">
        <w:t>r Vujnovich,</w:t>
      </w:r>
      <w:r>
        <w:t xml:space="preserve"> 2</w:t>
      </w:r>
      <w:r w:rsidRPr="00315624">
        <w:rPr>
          <w:vertAlign w:val="superscript"/>
        </w:rPr>
        <w:t>nd</w:t>
      </w:r>
      <w:r>
        <w:t xml:space="preserve"> by Jakov Jurisic</w:t>
      </w:r>
      <w:r w:rsidR="004857EC">
        <w:t>. Motion carries</w:t>
      </w:r>
    </w:p>
    <w:p w14:paraId="717CCBC8" w14:textId="77777777" w:rsidR="00315624" w:rsidRDefault="00315624"/>
    <w:p w14:paraId="5BA2A0EE" w14:textId="4E4B16BA" w:rsidR="00315624" w:rsidRDefault="002921AF">
      <w:r>
        <w:t>Health</w:t>
      </w:r>
      <w:r w:rsidR="004857EC">
        <w:t xml:space="preserve"> Report</w:t>
      </w:r>
      <w:r>
        <w:t xml:space="preserve">: </w:t>
      </w:r>
      <w:r w:rsidR="00B26CE8">
        <w:t>Gordo</w:t>
      </w:r>
      <w:r w:rsidR="00315624">
        <w:t xml:space="preserve">n </w:t>
      </w:r>
      <w:r w:rsidR="009734A0">
        <w:t>Leblanc from the DHH briefed the TF on the health report,</w:t>
      </w:r>
      <w:r w:rsidR="00F9042F">
        <w:t xml:space="preserve"> Red Tide. DHH has been sampling in areas 5, 6, and 7 and hope to get results soon to reopen some areas. Areas 2, 3, and 4 will remain closed for now due to Red Tide.</w:t>
      </w:r>
    </w:p>
    <w:p w14:paraId="0904AC3F" w14:textId="77777777" w:rsidR="00B26CE8" w:rsidRDefault="00B26CE8"/>
    <w:p w14:paraId="1350A1F0" w14:textId="77777777" w:rsidR="00B26CE8" w:rsidRDefault="00B26CE8">
      <w:r>
        <w:t>Mark Schexnayder came in at 1:15pm</w:t>
      </w:r>
    </w:p>
    <w:p w14:paraId="104CAC64" w14:textId="77777777" w:rsidR="00F9042F" w:rsidRDefault="00F9042F"/>
    <w:p w14:paraId="17613EBE" w14:textId="77777777" w:rsidR="00315624" w:rsidRDefault="00B26CE8">
      <w:r>
        <w:t>Al Sunseri came in at 1:31pm</w:t>
      </w:r>
    </w:p>
    <w:p w14:paraId="08B0CE9A" w14:textId="77777777" w:rsidR="002921AF" w:rsidRDefault="002921AF"/>
    <w:p w14:paraId="01F299AE" w14:textId="0199682B" w:rsidR="002921AF" w:rsidRDefault="00DD289A">
      <w:r>
        <w:t xml:space="preserve">John Tesvich made a request from Dr. Guidry and </w:t>
      </w:r>
      <w:r w:rsidR="002921AF">
        <w:t>LDWF Secretary</w:t>
      </w:r>
      <w:r>
        <w:t xml:space="preserve"> to set up a </w:t>
      </w:r>
      <w:r w:rsidR="002921AF">
        <w:t>meeting to discuss setting up a relay</w:t>
      </w:r>
    </w:p>
    <w:p w14:paraId="52FE505F" w14:textId="77777777" w:rsidR="002921AF" w:rsidRDefault="002921AF"/>
    <w:p w14:paraId="1045AFB9" w14:textId="487212A8" w:rsidR="002921AF" w:rsidRDefault="002921AF">
      <w:r>
        <w:t>Enforcement</w:t>
      </w:r>
      <w:r w:rsidR="00DD289A">
        <w:t xml:space="preserve"> Report</w:t>
      </w:r>
      <w:r w:rsidR="00B230E9">
        <w:t>: Steve McManus went over</w:t>
      </w:r>
      <w:r w:rsidR="00F9042F">
        <w:t xml:space="preserve"> enforcement</w:t>
      </w:r>
      <w:r>
        <w:t xml:space="preserve"> cases by p</w:t>
      </w:r>
      <w:r w:rsidR="00C068FB">
        <w:t xml:space="preserve">arish for November and December. </w:t>
      </w:r>
    </w:p>
    <w:p w14:paraId="5C72F89A" w14:textId="77777777" w:rsidR="00D13365" w:rsidRDefault="00D13365"/>
    <w:p w14:paraId="183474C2" w14:textId="373CDAC7" w:rsidR="00B230E9" w:rsidRDefault="00D13365">
      <w:r>
        <w:t>Public/ Private Oyster Grounds Committee: Mitch Jurisich</w:t>
      </w:r>
      <w:r w:rsidR="00A14E4D">
        <w:t xml:space="preserve"> reported on the Public/ Private Seed Grounds Committee. It was by recom</w:t>
      </w:r>
      <w:r w:rsidR="00E436D7">
        <w:t>mendation of the committee to</w:t>
      </w:r>
      <w:r w:rsidR="00A14E4D">
        <w:t xml:space="preserve"> change</w:t>
      </w:r>
      <w:r w:rsidR="00E70E7A">
        <w:t xml:space="preserve"> the</w:t>
      </w:r>
      <w:r w:rsidR="00B230E9">
        <w:t xml:space="preserve"> requirements on gear used on the public seed grounds</w:t>
      </w:r>
      <w:r w:rsidR="00E70E7A">
        <w:t>. T</w:t>
      </w:r>
      <w:r w:rsidR="00B230E9">
        <w:t>he law right now calls for a dredge no greater than 6 feet in length on the tooth bar width</w:t>
      </w:r>
      <w:r w:rsidR="00E70E7A">
        <w:t xml:space="preserve"> with a maximum of 5-inch teeth with 7 dredges per vessel</w:t>
      </w:r>
      <w:r w:rsidR="00A14E4D">
        <w:t xml:space="preserve">. It was the committee’s recommendation </w:t>
      </w:r>
      <w:r w:rsidR="00E70E7A">
        <w:t>to leave the 5-i</w:t>
      </w:r>
      <w:r w:rsidR="00A14E4D">
        <w:t>nch teeth but to change the</w:t>
      </w:r>
      <w:r w:rsidR="00E70E7A">
        <w:t xml:space="preserve"> am</w:t>
      </w:r>
      <w:r w:rsidR="00A14E4D">
        <w:t>ount of</w:t>
      </w:r>
      <w:r w:rsidR="00121481">
        <w:t xml:space="preserve"> active</w:t>
      </w:r>
      <w:r w:rsidR="00A14E4D">
        <w:t xml:space="preserve"> dredges allowed from 7 to 2</w:t>
      </w:r>
      <w:r w:rsidR="00E70E7A">
        <w:t xml:space="preserve"> on the</w:t>
      </w:r>
      <w:r w:rsidR="00A14E4D">
        <w:t xml:space="preserve"> public seed ground and to change the</w:t>
      </w:r>
      <w:r w:rsidR="00E70E7A">
        <w:t xml:space="preserve"> width</w:t>
      </w:r>
      <w:r w:rsidR="00A14E4D">
        <w:t xml:space="preserve"> requirement from </w:t>
      </w:r>
      <w:r w:rsidR="00E70E7A">
        <w:t>6 feet to 4 feet and allow no more than 20 teeth on the tooth bar with a minimal tooth spacing of 2 ¼</w:t>
      </w:r>
      <w:r w:rsidR="00A14E4D">
        <w:t xml:space="preserve"> inch</w:t>
      </w:r>
      <w:r w:rsidR="00E70E7A">
        <w:t xml:space="preserve"> from center to center.  Consensus of the committee was to do away with diving boards on dredges on public seed grounds and to change the mesh size limit on oyster bags, agreed to 1 single bag and not a bag inside of a bag. T</w:t>
      </w:r>
      <w:r w:rsidR="00A14E4D">
        <w:t>he last recommendation was to propose a</w:t>
      </w:r>
      <w:r w:rsidR="00E70E7A">
        <w:t xml:space="preserve"> 5-day a week season (Monday sunrise- Friday Sunset) with a 2-day possession limit</w:t>
      </w:r>
      <w:r w:rsidR="00A14E4D">
        <w:t xml:space="preserve">. </w:t>
      </w:r>
    </w:p>
    <w:p w14:paraId="77F29352" w14:textId="77777777" w:rsidR="00B230E9" w:rsidRDefault="00B230E9"/>
    <w:p w14:paraId="75BCE6EB" w14:textId="5AD976BE" w:rsidR="00D13365" w:rsidRDefault="00A14E4D">
      <w:r>
        <w:t>Byron Encalade made a m</w:t>
      </w:r>
      <w:r w:rsidR="00D13365">
        <w:t>otion to accept the recommendations</w:t>
      </w:r>
      <w:r>
        <w:t xml:space="preserve"> and committee report,</w:t>
      </w:r>
      <w:r w:rsidR="00D13365">
        <w:t xml:space="preserve"> 2</w:t>
      </w:r>
      <w:r w:rsidR="00D13365" w:rsidRPr="00D13365">
        <w:rPr>
          <w:vertAlign w:val="superscript"/>
        </w:rPr>
        <w:t>nd</w:t>
      </w:r>
      <w:r w:rsidR="00D13365">
        <w:t xml:space="preserve"> by Brad Robin</w:t>
      </w:r>
      <w:r w:rsidR="003D2A70">
        <w:t>. Motion adopted with two substitutes</w:t>
      </w:r>
      <w:r w:rsidR="00B230E9">
        <w:t>,</w:t>
      </w:r>
      <w:r w:rsidR="003D2A70">
        <w:t xml:space="preserve"> 1 opposed</w:t>
      </w:r>
    </w:p>
    <w:p w14:paraId="6AF3C040" w14:textId="77777777" w:rsidR="00101B71" w:rsidRDefault="00101B71"/>
    <w:p w14:paraId="75F6EC8B" w14:textId="77777777" w:rsidR="00E31D72" w:rsidRDefault="00101B71">
      <w:r>
        <w:t>Byron Encalade made a substitute motion to change the 5-day workweek from Tuesday-Saturday, 2</w:t>
      </w:r>
      <w:r w:rsidRPr="00101B71">
        <w:rPr>
          <w:vertAlign w:val="superscript"/>
        </w:rPr>
        <w:t>nd</w:t>
      </w:r>
      <w:r>
        <w:t xml:space="preserve"> by Brad Robin</w:t>
      </w:r>
    </w:p>
    <w:p w14:paraId="314C90F2" w14:textId="1CDD8D67" w:rsidR="00590DD8" w:rsidRDefault="00590DD8">
      <w:r>
        <w:t>Al Sunseri made a substitute motion to table the 5-day workweek from the recommendations and bring it back when setting seasons, 2</w:t>
      </w:r>
      <w:r w:rsidRPr="00590DD8">
        <w:rPr>
          <w:vertAlign w:val="superscript"/>
        </w:rPr>
        <w:t>nd</w:t>
      </w:r>
      <w:r>
        <w:t xml:space="preserve"> by Sam Slavich. Motion adopted.</w:t>
      </w:r>
    </w:p>
    <w:p w14:paraId="61616F8D" w14:textId="77777777" w:rsidR="00590DD8" w:rsidRDefault="00590DD8"/>
    <w:p w14:paraId="720153AE" w14:textId="0A16DEA2" w:rsidR="00590DD8" w:rsidRDefault="00F32D69">
      <w:r>
        <w:t>Sam Slavich made a substitute motion to amend the recommendation</w:t>
      </w:r>
      <w:r w:rsidR="00A14E4D">
        <w:t>s</w:t>
      </w:r>
      <w:r>
        <w:t xml:space="preserve"> from 48” to using 60” tooth </w:t>
      </w:r>
      <w:r w:rsidR="00590DD8">
        <w:t>bar</w:t>
      </w:r>
      <w:r>
        <w:t xml:space="preserve"> on the</w:t>
      </w:r>
      <w:r w:rsidR="00590DD8">
        <w:t xml:space="preserve"> dredge, 2</w:t>
      </w:r>
      <w:r w:rsidR="00590DD8" w:rsidRPr="00590DD8">
        <w:rPr>
          <w:vertAlign w:val="superscript"/>
        </w:rPr>
        <w:t>nd</w:t>
      </w:r>
      <w:r w:rsidR="00590DD8">
        <w:t xml:space="preserve"> by </w:t>
      </w:r>
      <w:r>
        <w:t xml:space="preserve">Jakov Jurisich. Motion did not carry due to </w:t>
      </w:r>
      <w:r w:rsidR="003D2A70">
        <w:t>vote</w:t>
      </w:r>
    </w:p>
    <w:p w14:paraId="37F423C9" w14:textId="77777777" w:rsidR="003D2A70" w:rsidRDefault="003D2A70"/>
    <w:p w14:paraId="2C0DAD50" w14:textId="0C58DB09" w:rsidR="003D2A70" w:rsidRDefault="00121481">
      <w:r>
        <w:t>Jakov Jurisich recommended</w:t>
      </w:r>
      <w:r w:rsidR="003D2A70">
        <w:t xml:space="preserve"> going to the</w:t>
      </w:r>
      <w:r>
        <w:t xml:space="preserve"> public-</w:t>
      </w:r>
      <w:r w:rsidR="003D2A70">
        <w:t xml:space="preserve"> industry</w:t>
      </w:r>
      <w:r>
        <w:t xml:space="preserve"> members</w:t>
      </w:r>
      <w:r w:rsidR="003D2A70">
        <w:t>/ local or</w:t>
      </w:r>
      <w:r w:rsidR="00342F95">
        <w:t>ganizations and discussing the committee</w:t>
      </w:r>
      <w:r w:rsidR="003D2A70">
        <w:t xml:space="preserve"> recommendations and coming back to the TF with feedback</w:t>
      </w:r>
    </w:p>
    <w:p w14:paraId="23BEA0FE" w14:textId="77777777" w:rsidR="003D2A70" w:rsidRDefault="003D2A70"/>
    <w:p w14:paraId="6332FC53" w14:textId="5DACA337" w:rsidR="003D2A70" w:rsidRDefault="003D2A70">
      <w:r>
        <w:t>Legislative</w:t>
      </w:r>
      <w:r w:rsidR="00A14E4D">
        <w:t xml:space="preserve"> Report</w:t>
      </w:r>
      <w:r w:rsidR="00342F95">
        <w:t>: the h</w:t>
      </w:r>
      <w:r>
        <w:t>arvester</w:t>
      </w:r>
      <w:r w:rsidR="00342F95">
        <w:t xml:space="preserve"> education coarse is now mandatory in the NSSC</w:t>
      </w:r>
      <w:r>
        <w:t xml:space="preserve"> </w:t>
      </w:r>
      <w:r w:rsidR="00342F95">
        <w:t xml:space="preserve">and now </w:t>
      </w:r>
      <w:r>
        <w:t xml:space="preserve">needs to go through </w:t>
      </w:r>
      <w:r w:rsidR="00342F95">
        <w:t>legislation; this is something that the industry has supported.</w:t>
      </w:r>
      <w:r>
        <w:t xml:space="preserve"> </w:t>
      </w:r>
    </w:p>
    <w:p w14:paraId="3606E401" w14:textId="77777777" w:rsidR="00FE1DBE" w:rsidRDefault="00FE1DBE"/>
    <w:p w14:paraId="4165CAC3" w14:textId="7238A4AC" w:rsidR="00FE1DBE" w:rsidRDefault="00FE1DBE">
      <w:r>
        <w:t>Research</w:t>
      </w:r>
      <w:r w:rsidR="00A14E4D">
        <w:t xml:space="preserve"> Report</w:t>
      </w:r>
      <w:r>
        <w:t>: no report</w:t>
      </w:r>
      <w:r w:rsidR="00A14E4D">
        <w:t xml:space="preserve"> at this time</w:t>
      </w:r>
    </w:p>
    <w:p w14:paraId="792070DB" w14:textId="77777777" w:rsidR="00FE1DBE" w:rsidRDefault="00FE1DBE"/>
    <w:p w14:paraId="6C966F7A" w14:textId="2A79216A" w:rsidR="00FE1DBE" w:rsidRDefault="00A14E4D">
      <w:r>
        <w:t>Coastal Restoration</w:t>
      </w:r>
      <w:r w:rsidR="00FE1DBE">
        <w:t>: no report</w:t>
      </w:r>
      <w:r>
        <w:t xml:space="preserve"> at this time</w:t>
      </w:r>
    </w:p>
    <w:p w14:paraId="623F8724" w14:textId="77777777" w:rsidR="00FE1DBE" w:rsidRDefault="00FE1DBE"/>
    <w:p w14:paraId="3A30589B" w14:textId="2F3CDB67" w:rsidR="00FE1DBE" w:rsidRDefault="00FE1DBE">
      <w:r>
        <w:t>Marketing</w:t>
      </w:r>
      <w:r w:rsidR="00342F95">
        <w:t xml:space="preserve"> Report</w:t>
      </w:r>
      <w:r>
        <w:t>: Anne</w:t>
      </w:r>
      <w:r w:rsidR="00342F95">
        <w:t xml:space="preserve"> Dugas with LA SEA GRANT – requested $3000 of funding</w:t>
      </w:r>
      <w:r>
        <w:t xml:space="preserve"> from the TF for the Fisheries Forward Summit</w:t>
      </w:r>
    </w:p>
    <w:p w14:paraId="6BC3F4B1" w14:textId="77777777" w:rsidR="00FE1DBE" w:rsidRDefault="00FE1DBE"/>
    <w:p w14:paraId="578F27F4" w14:textId="77777777" w:rsidR="00FE1DBE" w:rsidRDefault="00FE1DBE">
      <w:r>
        <w:t>Jakov Jurisic made a motion to fund $3000</w:t>
      </w:r>
      <w:r w:rsidR="006106CB">
        <w:t xml:space="preserve"> to</w:t>
      </w:r>
      <w:r>
        <w:t xml:space="preserve"> sponsor</w:t>
      </w:r>
      <w:r w:rsidR="006106CB">
        <w:t xml:space="preserve"> LFF Summit</w:t>
      </w:r>
      <w:r>
        <w:t>, 2</w:t>
      </w:r>
      <w:r w:rsidRPr="00FE1DBE">
        <w:rPr>
          <w:vertAlign w:val="superscript"/>
        </w:rPr>
        <w:t>nd</w:t>
      </w:r>
      <w:r>
        <w:t xml:space="preserve"> by Willie Daisy. Motion adopted</w:t>
      </w:r>
    </w:p>
    <w:p w14:paraId="29FCAD02" w14:textId="77777777" w:rsidR="00FE1DBE" w:rsidRDefault="00FE1DBE"/>
    <w:p w14:paraId="5D85F8BF" w14:textId="08B46BB2" w:rsidR="00FE1DBE" w:rsidRDefault="00FE1DBE">
      <w:r>
        <w:t>Sustainability</w:t>
      </w:r>
      <w:r w:rsidR="00342F95">
        <w:t xml:space="preserve"> Report</w:t>
      </w:r>
      <w:r>
        <w:t xml:space="preserve">: Damon Morris </w:t>
      </w:r>
      <w:r w:rsidR="00E436D7">
        <w:t xml:space="preserve">stated that the TF is </w:t>
      </w:r>
      <w:r w:rsidR="00342F95">
        <w:t>continuing to work with the Audubon</w:t>
      </w:r>
      <w:r w:rsidR="00E436D7">
        <w:t xml:space="preserve"> Nature Institute, and it can</w:t>
      </w:r>
      <w:r w:rsidR="00342F95">
        <w:t xml:space="preserve"> be expected that </w:t>
      </w:r>
      <w:r>
        <w:t>the oyster fis</w:t>
      </w:r>
      <w:r w:rsidR="00342F95">
        <w:t>hery will go through the certification process</w:t>
      </w:r>
      <w:r>
        <w:t xml:space="preserve"> in the spring</w:t>
      </w:r>
      <w:r w:rsidR="00342F95">
        <w:t>.  Patrick Banks and Steve</w:t>
      </w:r>
      <w:r w:rsidR="00E436D7">
        <w:t>n</w:t>
      </w:r>
      <w:r w:rsidR="00342F95">
        <w:t xml:space="preserve"> Beck are still working on the Fisheries Management Program and look forward to being fisheries certified by summer</w:t>
      </w:r>
    </w:p>
    <w:p w14:paraId="77A49B1D" w14:textId="77777777" w:rsidR="00FE1DBE" w:rsidRDefault="00FE1DBE"/>
    <w:p w14:paraId="00DF9EAD" w14:textId="0B26FF58" w:rsidR="00FE1DBE" w:rsidRDefault="00FE1DBE">
      <w:r>
        <w:t>Professionalism</w:t>
      </w:r>
      <w:r w:rsidR="00342F95">
        <w:t xml:space="preserve"> Report</w:t>
      </w:r>
      <w:r>
        <w:t xml:space="preserve">: </w:t>
      </w:r>
      <w:r w:rsidR="00342F95">
        <w:t xml:space="preserve">Darren Bourgeois reminded the Task Force that the Louisiana Fisheries Forward Summit will be on </w:t>
      </w:r>
      <w:r>
        <w:t>March 1</w:t>
      </w:r>
      <w:r w:rsidR="00342F95">
        <w:t xml:space="preserve">, 2016 at the Pontchartrain Center from </w:t>
      </w:r>
      <w:r w:rsidR="006106CB">
        <w:t>8:30am-4:00pm</w:t>
      </w:r>
    </w:p>
    <w:p w14:paraId="1DD6FF22" w14:textId="77777777" w:rsidR="006106CB" w:rsidRDefault="006106CB"/>
    <w:p w14:paraId="5C067C3D" w14:textId="0E48C912" w:rsidR="006106CB" w:rsidRDefault="00E22F29">
      <w:r>
        <w:t>Aquaculture: N</w:t>
      </w:r>
      <w:r w:rsidR="006106CB">
        <w:t>o report</w:t>
      </w:r>
      <w:r w:rsidR="00342F95">
        <w:t xml:space="preserve"> at this time</w:t>
      </w:r>
    </w:p>
    <w:p w14:paraId="7FD92109" w14:textId="77777777" w:rsidR="006106CB" w:rsidRDefault="006106CB"/>
    <w:p w14:paraId="5F350830" w14:textId="3F91CFCC" w:rsidR="006106CB" w:rsidRDefault="006106CB">
      <w:r>
        <w:t>OLMLC: John Tesvich reviewed the O</w:t>
      </w:r>
      <w:r w:rsidR="00665F8D">
        <w:t xml:space="preserve">LMLC 9 recommendations, there is a timeline and task list being made in conjunction with WLF </w:t>
      </w:r>
    </w:p>
    <w:p w14:paraId="46B0911A" w14:textId="77777777" w:rsidR="00E31D72" w:rsidRDefault="00E31D72" w:rsidP="00DC6E5D">
      <w:pPr>
        <w:pStyle w:val="Heading1"/>
        <w:rPr>
          <w:rFonts w:eastAsiaTheme="minorEastAsia"/>
          <w:sz w:val="24"/>
          <w:szCs w:val="24"/>
        </w:rPr>
      </w:pPr>
    </w:p>
    <w:p w14:paraId="5122A2CD" w14:textId="77777777" w:rsidR="00DC6E5D" w:rsidRPr="00DC6E5D" w:rsidRDefault="00DC6E5D" w:rsidP="00DC6E5D">
      <w:pPr>
        <w:pStyle w:val="Heading1"/>
        <w:rPr>
          <w:b/>
          <w:sz w:val="22"/>
          <w:szCs w:val="22"/>
          <w:u w:val="single"/>
        </w:rPr>
      </w:pPr>
      <w:r w:rsidRPr="00DC6E5D">
        <w:rPr>
          <w:b/>
          <w:sz w:val="22"/>
          <w:szCs w:val="22"/>
          <w:u w:val="single"/>
        </w:rPr>
        <w:t>Oyster Lease Moratorium Lifting Recommendations</w:t>
      </w:r>
    </w:p>
    <w:p w14:paraId="3A8B51E2" w14:textId="77777777" w:rsidR="00DC6E5D" w:rsidRPr="00DC6E5D" w:rsidRDefault="00DC6E5D" w:rsidP="00DC6E5D">
      <w:pPr>
        <w:rPr>
          <w:sz w:val="22"/>
          <w:szCs w:val="22"/>
        </w:rPr>
      </w:pPr>
      <w:r w:rsidRPr="00DC6E5D">
        <w:rPr>
          <w:b/>
          <w:sz w:val="22"/>
          <w:szCs w:val="22"/>
          <w:u w:val="single"/>
        </w:rPr>
        <w:t>Recommendation 1:</w:t>
      </w:r>
      <w:r w:rsidRPr="00DC6E5D">
        <w:rPr>
          <w:sz w:val="22"/>
          <w:szCs w:val="22"/>
        </w:rPr>
        <w:t xml:space="preserve">  Change requirements for oyster lease bottom assessments conducted for Coastal Use Permit applications to keep them current; requiring re-assessments within 2 years or upon request by oyster lease owner with substantiation. </w:t>
      </w:r>
    </w:p>
    <w:p w14:paraId="0DD118E1" w14:textId="77777777" w:rsidR="00DC6E5D" w:rsidRPr="00DC6E5D" w:rsidRDefault="00DC6E5D" w:rsidP="00DC6E5D">
      <w:pPr>
        <w:rPr>
          <w:sz w:val="22"/>
          <w:szCs w:val="22"/>
        </w:rPr>
      </w:pPr>
      <w:r w:rsidRPr="00DC6E5D">
        <w:rPr>
          <w:b/>
          <w:sz w:val="22"/>
          <w:szCs w:val="22"/>
          <w:u w:val="single"/>
        </w:rPr>
        <w:t>Recommendation 2a:</w:t>
      </w:r>
      <w:r w:rsidRPr="00DC6E5D">
        <w:rPr>
          <w:sz w:val="22"/>
          <w:szCs w:val="22"/>
        </w:rPr>
        <w:t xml:space="preserve">  New oyster applications are to be posted on a public website.  Allow landowners 90 days to protest the issuance of a new oyster lease application during which time the Office of State Lands would reevaluate ownership upon protest. After 90 days, and/or approval by State Lands after protest, the application would be processed by LDWF and oyster lease issued.</w:t>
      </w:r>
    </w:p>
    <w:p w14:paraId="29B4380C" w14:textId="77777777" w:rsidR="00DC6E5D" w:rsidRPr="00DC6E5D" w:rsidRDefault="00DC6E5D" w:rsidP="00DC6E5D">
      <w:pPr>
        <w:rPr>
          <w:sz w:val="22"/>
          <w:szCs w:val="22"/>
        </w:rPr>
      </w:pPr>
      <w:r w:rsidRPr="00DC6E5D">
        <w:rPr>
          <w:b/>
          <w:sz w:val="22"/>
          <w:szCs w:val="22"/>
          <w:u w:val="single"/>
        </w:rPr>
        <w:t>Recommendation 2b</w:t>
      </w:r>
      <w:r w:rsidRPr="00DC6E5D">
        <w:rPr>
          <w:sz w:val="22"/>
          <w:szCs w:val="22"/>
        </w:rPr>
        <w:t>: Allow oyster lease applicant 120 days after the website posting, or 30 days after resolution from the State Lands Administrator, to withdraw his application and receive a full refund.</w:t>
      </w:r>
    </w:p>
    <w:p w14:paraId="01D6E2B4" w14:textId="77777777" w:rsidR="00DC6E5D" w:rsidRPr="00DC6E5D" w:rsidRDefault="00DC6E5D" w:rsidP="00DC6E5D">
      <w:pPr>
        <w:rPr>
          <w:sz w:val="22"/>
          <w:szCs w:val="22"/>
        </w:rPr>
      </w:pPr>
      <w:r w:rsidRPr="00DC6E5D">
        <w:rPr>
          <w:b/>
          <w:sz w:val="22"/>
          <w:szCs w:val="22"/>
          <w:u w:val="single"/>
        </w:rPr>
        <w:t>Recommendation 3</w:t>
      </w:r>
      <w:r w:rsidRPr="00DC6E5D">
        <w:rPr>
          <w:b/>
          <w:sz w:val="22"/>
          <w:szCs w:val="22"/>
        </w:rPr>
        <w:t>:</w:t>
      </w:r>
      <w:r w:rsidRPr="00DC6E5D">
        <w:rPr>
          <w:sz w:val="22"/>
          <w:szCs w:val="22"/>
        </w:rPr>
        <w:t xml:space="preserve"> Oyster leases cancelled due to non-payment shall be removed from the record and the area of water bottoms will become available for a new lease application. </w:t>
      </w:r>
    </w:p>
    <w:p w14:paraId="2BC3CBAA" w14:textId="77777777" w:rsidR="00DC6E5D" w:rsidRPr="00DC6E5D" w:rsidRDefault="00DC6E5D" w:rsidP="00DC6E5D">
      <w:pPr>
        <w:rPr>
          <w:sz w:val="22"/>
          <w:szCs w:val="22"/>
        </w:rPr>
      </w:pPr>
      <w:r w:rsidRPr="00DC6E5D">
        <w:rPr>
          <w:b/>
          <w:sz w:val="22"/>
          <w:szCs w:val="22"/>
          <w:u w:val="single"/>
        </w:rPr>
        <w:t>Recommendation 4</w:t>
      </w:r>
      <w:r w:rsidRPr="00DC6E5D">
        <w:rPr>
          <w:b/>
          <w:sz w:val="22"/>
          <w:szCs w:val="22"/>
        </w:rPr>
        <w:t>:</w:t>
      </w:r>
      <w:r w:rsidRPr="00DC6E5D">
        <w:rPr>
          <w:sz w:val="22"/>
          <w:szCs w:val="22"/>
        </w:rPr>
        <w:t xml:space="preserve"> Amend statute to exempt oil and gas operator from damage liability if oil and gas CUP predates new oyster lease applications, provided that the operator does not violate the prescriptions in the CUP. And provide for limited liability for oil and gas assets that predate the oyster lease application within prescribed buffer zones and access channels where applicable.  Leases reissued prior to this statutory change and those pursuant to section 2.B of Act 808 would not be subject to this provision.</w:t>
      </w:r>
    </w:p>
    <w:p w14:paraId="1168FC0D" w14:textId="507F69F5" w:rsidR="00DC6E5D" w:rsidRPr="00DC6E5D" w:rsidRDefault="00DC6E5D" w:rsidP="00DC6E5D">
      <w:pPr>
        <w:rPr>
          <w:sz w:val="22"/>
          <w:szCs w:val="22"/>
        </w:rPr>
      </w:pPr>
      <w:r w:rsidRPr="00DC6E5D">
        <w:rPr>
          <w:b/>
          <w:sz w:val="22"/>
          <w:szCs w:val="22"/>
          <w:u w:val="single"/>
        </w:rPr>
        <w:t>Recommendation 5:</w:t>
      </w:r>
      <w:r w:rsidRPr="00DC6E5D">
        <w:rPr>
          <w:sz w:val="22"/>
          <w:szCs w:val="22"/>
        </w:rPr>
        <w:t xml:space="preserve"> Before general lifting of the moratorium to allow pre-existing lease-owners to expand their leases up to 500 feet in cases where a lease formerly abutted a shoreline and the </w:t>
      </w:r>
      <w:r w:rsidR="00E436D7" w:rsidRPr="00DC6E5D">
        <w:rPr>
          <w:sz w:val="22"/>
          <w:szCs w:val="22"/>
        </w:rPr>
        <w:t>shoreline</w:t>
      </w:r>
      <w:r w:rsidRPr="00DC6E5D">
        <w:rPr>
          <w:sz w:val="22"/>
          <w:szCs w:val="22"/>
        </w:rPr>
        <w:t xml:space="preserve"> has receded over time. Also, in cases where there is 500 feet or less between two or more oyster leases, the lease-owners will be allowed to take up additional area by agreeing to split the distance equally, or if one lease-owner declines the other(s) may take up the area. The newly added water-bottom would be subject to the provisions of Recommendation 4.</w:t>
      </w:r>
    </w:p>
    <w:p w14:paraId="039A2730" w14:textId="77777777" w:rsidR="00DC6E5D" w:rsidRPr="00DC6E5D" w:rsidRDefault="00DC6E5D" w:rsidP="00DC6E5D">
      <w:pPr>
        <w:rPr>
          <w:sz w:val="22"/>
          <w:szCs w:val="22"/>
        </w:rPr>
      </w:pPr>
      <w:r w:rsidRPr="00DC6E5D">
        <w:rPr>
          <w:b/>
          <w:sz w:val="22"/>
          <w:szCs w:val="22"/>
          <w:u w:val="single"/>
        </w:rPr>
        <w:t>Recommendation 6:</w:t>
      </w:r>
      <w:r w:rsidRPr="00DC6E5D">
        <w:rPr>
          <w:sz w:val="22"/>
          <w:szCs w:val="22"/>
        </w:rPr>
        <w:t xml:space="preserve">  Initial applications for oyster leases post moratorium shall be by appointments assigned via lottery system developed by LDWF.  (Each appointment = one application within the current rules for oyster leases applications)</w:t>
      </w:r>
    </w:p>
    <w:p w14:paraId="4BDE1336" w14:textId="71379C5B" w:rsidR="00DC6E5D" w:rsidRPr="00DC6E5D" w:rsidRDefault="00DC6E5D" w:rsidP="00DC6E5D">
      <w:pPr>
        <w:rPr>
          <w:sz w:val="22"/>
          <w:szCs w:val="22"/>
        </w:rPr>
      </w:pPr>
      <w:r w:rsidRPr="00DC6E5D">
        <w:rPr>
          <w:b/>
          <w:sz w:val="22"/>
          <w:szCs w:val="22"/>
          <w:u w:val="single"/>
        </w:rPr>
        <w:t>Recommendation 7:</w:t>
      </w:r>
      <w:r w:rsidRPr="00DC6E5D">
        <w:rPr>
          <w:sz w:val="22"/>
          <w:szCs w:val="22"/>
        </w:rPr>
        <w:t xml:space="preserve">  Request that the CPRA annually provide updated maps to the DWF and the LOTF, for reference purposes only, that will depict areas of coastal water-bottoms where projected salinity changes due to coastal restoration projects will likely negatively impact the cultivation of oysters. This would apply to the cumulative effects of all existing river diversions and planned river diversions in a five, ten, and </w:t>
      </w:r>
      <w:r w:rsidR="00E436D7" w:rsidRPr="00DC6E5D">
        <w:rPr>
          <w:sz w:val="22"/>
          <w:szCs w:val="22"/>
        </w:rPr>
        <w:t>twenty-year</w:t>
      </w:r>
      <w:r w:rsidRPr="00DC6E5D">
        <w:rPr>
          <w:sz w:val="22"/>
          <w:szCs w:val="22"/>
        </w:rPr>
        <w:t xml:space="preserve"> </w:t>
      </w:r>
      <w:r w:rsidR="00E436D7" w:rsidRPr="00DC6E5D">
        <w:rPr>
          <w:sz w:val="22"/>
          <w:szCs w:val="22"/>
        </w:rPr>
        <w:t>time frame</w:t>
      </w:r>
      <w:r w:rsidRPr="00DC6E5D">
        <w:rPr>
          <w:sz w:val="22"/>
          <w:szCs w:val="22"/>
        </w:rPr>
        <w:t>.</w:t>
      </w:r>
    </w:p>
    <w:p w14:paraId="2193CFFE" w14:textId="1080A973" w:rsidR="00DC6E5D" w:rsidRPr="00DC6E5D" w:rsidRDefault="00DC6E5D" w:rsidP="00DC6E5D">
      <w:pPr>
        <w:ind w:hanging="90"/>
        <w:rPr>
          <w:sz w:val="22"/>
          <w:szCs w:val="22"/>
        </w:rPr>
      </w:pPr>
      <w:r w:rsidRPr="00DC6E5D">
        <w:rPr>
          <w:sz w:val="22"/>
          <w:szCs w:val="22"/>
        </w:rPr>
        <w:t xml:space="preserve"> </w:t>
      </w:r>
      <w:r w:rsidRPr="00DC6E5D">
        <w:rPr>
          <w:b/>
          <w:sz w:val="22"/>
          <w:szCs w:val="22"/>
          <w:u w:val="single"/>
        </w:rPr>
        <w:t>Recommendation 8 (a):</w:t>
      </w:r>
      <w:r w:rsidRPr="00DC6E5D">
        <w:rPr>
          <w:sz w:val="22"/>
          <w:szCs w:val="22"/>
          <w:u w:val="single"/>
        </w:rPr>
        <w:t xml:space="preserve">  </w:t>
      </w:r>
      <w:r w:rsidRPr="00DC6E5D">
        <w:rPr>
          <w:sz w:val="22"/>
          <w:szCs w:val="22"/>
        </w:rPr>
        <w:t xml:space="preserve">In reference to the issue of dual-claimed water-bottoms of the State, it is the general position of the committee that lifting the moratorium should not be held up because of this issue. Dual-claimed water-bottoms </w:t>
      </w:r>
      <w:r w:rsidR="00E436D7" w:rsidRPr="00DC6E5D">
        <w:rPr>
          <w:sz w:val="22"/>
          <w:szCs w:val="22"/>
        </w:rPr>
        <w:t>are</w:t>
      </w:r>
      <w:r w:rsidRPr="00DC6E5D">
        <w:rPr>
          <w:sz w:val="22"/>
          <w:szCs w:val="22"/>
        </w:rPr>
        <w:t xml:space="preserve"> a legal issue with prescriptions for adjudication already provided for, and suggesting to change anything with that is beyond the scope of this committee.</w:t>
      </w:r>
    </w:p>
    <w:p w14:paraId="3E9F00CA" w14:textId="77777777" w:rsidR="00DC6E5D" w:rsidRPr="00DC6E5D" w:rsidRDefault="00DC6E5D" w:rsidP="00DC6E5D">
      <w:pPr>
        <w:rPr>
          <w:sz w:val="22"/>
          <w:szCs w:val="22"/>
        </w:rPr>
      </w:pPr>
      <w:r w:rsidRPr="00DC6E5D">
        <w:rPr>
          <w:b/>
          <w:sz w:val="22"/>
          <w:szCs w:val="22"/>
          <w:u w:val="single"/>
        </w:rPr>
        <w:t>Recommendation 8 (b</w:t>
      </w:r>
      <w:r w:rsidRPr="00DC6E5D">
        <w:rPr>
          <w:b/>
          <w:sz w:val="22"/>
          <w:szCs w:val="22"/>
        </w:rPr>
        <w:t>)</w:t>
      </w:r>
      <w:r w:rsidRPr="00DC6E5D">
        <w:rPr>
          <w:b/>
          <w:color w:val="FFFFFF" w:themeColor="background1"/>
          <w:sz w:val="22"/>
          <w:szCs w:val="22"/>
        </w:rPr>
        <w:t>):</w:t>
      </w:r>
      <w:r w:rsidRPr="00DC6E5D">
        <w:rPr>
          <w:color w:val="FFFFFF" w:themeColor="background1"/>
          <w:sz w:val="22"/>
          <w:szCs w:val="22"/>
        </w:rPr>
        <w:t xml:space="preserve"> </w:t>
      </w:r>
      <w:r w:rsidRPr="00DC6E5D">
        <w:rPr>
          <w:sz w:val="22"/>
          <w:szCs w:val="22"/>
        </w:rPr>
        <w:t>The committee recommends that prior to implementing the lottery phase, private landowners or their agent(s) would have first right of refusal to apply for an oyster lease in cases where they have actively engaged in the cultivation and legal harvest of oysters on what was initially private property, and which subsequently was deemed by the State lands Office to be state owned water-bottoms.  The private oyster lessee shall be required to have had a valid private oyster lease recorded with the Clerk of Courts in the appropriate jurisdiction prior to July 1, 2015.  Provisions prescribed under Recommendation 5 would supersede this provision.</w:t>
      </w:r>
    </w:p>
    <w:p w14:paraId="74EE2417" w14:textId="77777777" w:rsidR="00DC6E5D" w:rsidRPr="00DC6E5D" w:rsidRDefault="00DC6E5D" w:rsidP="00DC6E5D">
      <w:pPr>
        <w:rPr>
          <w:sz w:val="22"/>
          <w:szCs w:val="22"/>
        </w:rPr>
      </w:pPr>
      <w:r w:rsidRPr="00DC6E5D">
        <w:rPr>
          <w:b/>
          <w:sz w:val="22"/>
          <w:szCs w:val="22"/>
          <w:u w:val="single"/>
        </w:rPr>
        <w:t>Recommendation 9:</w:t>
      </w:r>
      <w:r w:rsidRPr="00DC6E5D">
        <w:rPr>
          <w:sz w:val="22"/>
          <w:szCs w:val="22"/>
        </w:rPr>
        <w:t xml:space="preserve">  Oyster lease owners that had leases cancelled by the state due to coastal restoration projects shall have first right of refusal in cases where the previously leased area is determined to be currently leasable. The lease-owners that had dropped their leases due to the lawsuits surrounding the freshwater impacts of the Caernarvon Diversion, and other coastal restoration projects shall have the first right of refusal to reapply for their original water-bottom of the pre-existing lease.  These leases shall not be subject to provisions under Recommendation 4. </w:t>
      </w:r>
    </w:p>
    <w:p w14:paraId="6EEB76F8" w14:textId="77777777" w:rsidR="00DC6E5D" w:rsidRPr="00DC6E5D" w:rsidRDefault="00DC6E5D" w:rsidP="00DC6E5D">
      <w:pPr>
        <w:pStyle w:val="Header"/>
        <w:tabs>
          <w:tab w:val="clear" w:pos="4680"/>
          <w:tab w:val="clear" w:pos="9360"/>
        </w:tabs>
        <w:spacing w:after="160" w:line="259" w:lineRule="auto"/>
      </w:pPr>
    </w:p>
    <w:p w14:paraId="35F07E34" w14:textId="77777777" w:rsidR="00EA3068" w:rsidRDefault="00EA3068">
      <w:r>
        <w:t>Al Sunseri made a motion to accept the amended committee report, 2</w:t>
      </w:r>
      <w:r w:rsidRPr="00EA3068">
        <w:rPr>
          <w:vertAlign w:val="superscript"/>
        </w:rPr>
        <w:t>nd</w:t>
      </w:r>
      <w:r>
        <w:t xml:space="preserve"> by Mitch Jurisich. Motion adopted</w:t>
      </w:r>
    </w:p>
    <w:p w14:paraId="662662C9" w14:textId="77777777" w:rsidR="00EA3068" w:rsidRDefault="00EA3068"/>
    <w:p w14:paraId="69A8A750" w14:textId="3DEBDF3D" w:rsidR="00EA3068" w:rsidRDefault="00EA3068">
      <w:r>
        <w:t xml:space="preserve">John Tesvich addressed the TF </w:t>
      </w:r>
      <w:r w:rsidR="00E31D72">
        <w:t>on the Seed Ground Permit Program that</w:t>
      </w:r>
      <w:r>
        <w:t xml:space="preserve"> </w:t>
      </w:r>
      <w:r w:rsidR="00E31D72">
        <w:t xml:space="preserve">is </w:t>
      </w:r>
      <w:r>
        <w:t xml:space="preserve">due to expire </w:t>
      </w:r>
      <w:r w:rsidR="00E31D72">
        <w:t>this year and if the TF wants the program to</w:t>
      </w:r>
      <w:r>
        <w:t xml:space="preserve"> continue there needs to be legislation in place to continue</w:t>
      </w:r>
    </w:p>
    <w:p w14:paraId="0627904B" w14:textId="77777777" w:rsidR="00EA3068" w:rsidRDefault="00EA3068"/>
    <w:p w14:paraId="36D733C3" w14:textId="32F8335A" w:rsidR="00EA3068" w:rsidRDefault="00E31D72">
      <w:r>
        <w:t xml:space="preserve">Ty Lindsey addressed </w:t>
      </w:r>
      <w:r w:rsidR="006110DF">
        <w:t>the TF</w:t>
      </w:r>
      <w:r>
        <w:t xml:space="preserve"> with the SGP numbers: i</w:t>
      </w:r>
      <w:r w:rsidR="00EA3068">
        <w:t>n</w:t>
      </w:r>
      <w:r w:rsidR="006110DF">
        <w:t xml:space="preserve"> the</w:t>
      </w:r>
      <w:r w:rsidR="00EA3068">
        <w:t xml:space="preserve"> 2015</w:t>
      </w:r>
      <w:r>
        <w:t xml:space="preserve"> license year there were a total of 697 permits fishing, when the program was first initiated in 2009 there were 791 permits </w:t>
      </w:r>
      <w:r w:rsidR="00EA3068">
        <w:t>f</w:t>
      </w:r>
      <w:r>
        <w:t xml:space="preserve">ishing. </w:t>
      </w:r>
    </w:p>
    <w:p w14:paraId="78E98140" w14:textId="77777777" w:rsidR="00D409ED" w:rsidRDefault="00D409ED"/>
    <w:p w14:paraId="3110640B" w14:textId="77777777" w:rsidR="00D409ED" w:rsidRDefault="00D409ED">
      <w:r>
        <w:t>Jakov Jurisic made a motion to continue the Seed Ground Permit Program, 2</w:t>
      </w:r>
      <w:r w:rsidRPr="00D409ED">
        <w:rPr>
          <w:vertAlign w:val="superscript"/>
        </w:rPr>
        <w:t>nd</w:t>
      </w:r>
      <w:r>
        <w:t xml:space="preserve"> by Peter Vujnovich</w:t>
      </w:r>
    </w:p>
    <w:p w14:paraId="5CDAD422" w14:textId="77777777" w:rsidR="00D409ED" w:rsidRDefault="00D409ED"/>
    <w:p w14:paraId="520909E5" w14:textId="77777777" w:rsidR="00D409ED" w:rsidRDefault="00D409ED">
      <w:r>
        <w:t>Al Sunseri suggested revising the legislation regarding acquiring a permit</w:t>
      </w:r>
    </w:p>
    <w:p w14:paraId="3FCD8576" w14:textId="77777777" w:rsidR="00F4581B" w:rsidRDefault="00F4581B"/>
    <w:p w14:paraId="4A85CF97" w14:textId="0D3CBFE9" w:rsidR="00F4581B" w:rsidRDefault="00F4581B">
      <w:r>
        <w:t>Mitch Jurisich made a substitute motion to continue the SGP</w:t>
      </w:r>
      <w:r w:rsidR="00E31D72">
        <w:t>,</w:t>
      </w:r>
      <w:r>
        <w:t xml:space="preserve"> but raise the price of the permit to $500 resident and $2000 non-resident and allow open enrollment period</w:t>
      </w:r>
      <w:r w:rsidR="006110DF">
        <w:t xml:space="preserve"> and the additional funds would be earmarked for the public grounds- Oyster Reef Development account</w:t>
      </w:r>
      <w:r>
        <w:t>, 2</w:t>
      </w:r>
      <w:r w:rsidRPr="00F4581B">
        <w:rPr>
          <w:vertAlign w:val="superscript"/>
        </w:rPr>
        <w:t>nd</w:t>
      </w:r>
      <w:r w:rsidR="006110DF">
        <w:t xml:space="preserve"> Sam Slavich </w:t>
      </w:r>
    </w:p>
    <w:p w14:paraId="0A79B7E3" w14:textId="77777777" w:rsidR="00F4581B" w:rsidRDefault="00F4581B"/>
    <w:p w14:paraId="7A9045BF" w14:textId="63467696" w:rsidR="00F4581B" w:rsidRDefault="00F4581B">
      <w:r>
        <w:t>Peter Vujnovich</w:t>
      </w:r>
      <w:r w:rsidR="003D1669">
        <w:t xml:space="preserve"> made</w:t>
      </w:r>
      <w:r w:rsidR="006110DF">
        <w:t xml:space="preserve"> a</w:t>
      </w:r>
      <w:r w:rsidR="003D1669">
        <w:t xml:space="preserve"> subsequent substitute motion to sen</w:t>
      </w:r>
      <w:r w:rsidR="006110DF">
        <w:t>d this issue</w:t>
      </w:r>
      <w:r w:rsidR="003D1669">
        <w:t xml:space="preserve"> to Public/ Private Oyster</w:t>
      </w:r>
      <w:r w:rsidR="006110DF">
        <w:t xml:space="preserve"> Seed</w:t>
      </w:r>
      <w:r w:rsidR="003D1669">
        <w:t xml:space="preserve"> Grounds Committee for discussion</w:t>
      </w:r>
      <w:r w:rsidR="006110DF">
        <w:t xml:space="preserve"> before submitting this recommendation to the Task Force</w:t>
      </w:r>
      <w:r w:rsidR="00EF2632">
        <w:t xml:space="preserve">, </w:t>
      </w:r>
      <w:r w:rsidR="003D1669">
        <w:t>2</w:t>
      </w:r>
      <w:r w:rsidR="003D1669" w:rsidRPr="003D1669">
        <w:rPr>
          <w:vertAlign w:val="superscript"/>
        </w:rPr>
        <w:t>nd</w:t>
      </w:r>
      <w:r w:rsidR="006110DF">
        <w:t xml:space="preserve"> Al</w:t>
      </w:r>
      <w:r w:rsidR="003D1669">
        <w:t xml:space="preserve"> Sunseri. Motion adopted</w:t>
      </w:r>
    </w:p>
    <w:p w14:paraId="0BD098C4" w14:textId="77777777" w:rsidR="003D1669" w:rsidRDefault="003D1669"/>
    <w:p w14:paraId="5C814BBA" w14:textId="751AD96B" w:rsidR="003D1669" w:rsidRDefault="003D1669">
      <w:r>
        <w:t xml:space="preserve">Leo Dyson </w:t>
      </w:r>
      <w:r w:rsidR="00513A5A">
        <w:t>requested that the TF send a letter recommending</w:t>
      </w:r>
      <w:r w:rsidR="00745645">
        <w:t xml:space="preserve"> opening the e</w:t>
      </w:r>
      <w:r>
        <w:t>ast Side of Calcasieu Lake</w:t>
      </w:r>
      <w:r w:rsidR="00A172CF">
        <w:t xml:space="preserve"> to the commission</w:t>
      </w:r>
    </w:p>
    <w:p w14:paraId="67430512" w14:textId="77777777" w:rsidR="003D1669" w:rsidRDefault="003D1669"/>
    <w:p w14:paraId="11266FF7" w14:textId="0B839723" w:rsidR="003D1669" w:rsidRDefault="003D1669">
      <w:r>
        <w:t>Commissi</w:t>
      </w:r>
      <w:r w:rsidR="00745645">
        <w:t>on recommendation to close the e</w:t>
      </w:r>
      <w:r>
        <w:t>ast side of the Lake due to lack of resource</w:t>
      </w:r>
      <w:r w:rsidR="00513A5A">
        <w:t xml:space="preserve"> there is a new cultch plant in their and </w:t>
      </w:r>
    </w:p>
    <w:p w14:paraId="3BB4AD11" w14:textId="77777777" w:rsidR="00A172CF" w:rsidRDefault="00A172CF"/>
    <w:p w14:paraId="1D60350D" w14:textId="0564061E" w:rsidR="00A172CF" w:rsidRDefault="00EF2632">
      <w:r>
        <w:t>Leo Dyson made a motion</w:t>
      </w:r>
      <w:r w:rsidR="00513A5A">
        <w:t xml:space="preserve"> requesting </w:t>
      </w:r>
      <w:r>
        <w:t>t</w:t>
      </w:r>
      <w:r w:rsidR="00513A5A">
        <w:t>hat the OTF write a letter</w:t>
      </w:r>
      <w:r w:rsidR="009B7FC7">
        <w:t xml:space="preserve"> to the WLF Commission</w:t>
      </w:r>
      <w:r w:rsidR="00513A5A">
        <w:t xml:space="preserve"> </w:t>
      </w:r>
      <w:r w:rsidR="009D5645">
        <w:t>to recommend reopening</w:t>
      </w:r>
      <w:r w:rsidR="00745645">
        <w:t xml:space="preserve"> the e</w:t>
      </w:r>
      <w:r w:rsidR="00513A5A">
        <w:t>ast side of Lake Calcasieu</w:t>
      </w:r>
      <w:r>
        <w:t xml:space="preserve"> for 6 weeks, 2</w:t>
      </w:r>
      <w:r w:rsidRPr="00EF2632">
        <w:rPr>
          <w:vertAlign w:val="superscript"/>
        </w:rPr>
        <w:t>nd</w:t>
      </w:r>
      <w:r>
        <w:t xml:space="preserve"> by Al Sunseri</w:t>
      </w:r>
      <w:r w:rsidR="00B330E2">
        <w:t>. Motion adopted</w:t>
      </w:r>
    </w:p>
    <w:p w14:paraId="253268AF" w14:textId="77777777" w:rsidR="00B330E2" w:rsidRDefault="00B330E2"/>
    <w:p w14:paraId="65B7FF01" w14:textId="6C2D73D3" w:rsidR="009D5645" w:rsidRDefault="009D5645">
      <w:r>
        <w:t>John Tesvich encouraged Leo Dyson to get letters from the local government, representatives to the Commission stating</w:t>
      </w:r>
      <w:r w:rsidR="00745645">
        <w:t xml:space="preserve"> their stance on reopening the e</w:t>
      </w:r>
      <w:r>
        <w:t>ast side of Lake Calcasieu as well</w:t>
      </w:r>
    </w:p>
    <w:p w14:paraId="18E17409" w14:textId="77777777" w:rsidR="009D5645" w:rsidRDefault="009D5645"/>
    <w:p w14:paraId="43A83ACA" w14:textId="3B471532" w:rsidR="00B330E2" w:rsidRDefault="00B330E2">
      <w:r>
        <w:t>A</w:t>
      </w:r>
      <w:r w:rsidR="009D5645">
        <w:t>l Sunseri requested that WLF</w:t>
      </w:r>
      <w:r>
        <w:t xml:space="preserve"> survey/ sample</w:t>
      </w:r>
      <w:r w:rsidR="00745645">
        <w:t xml:space="preserve"> the e</w:t>
      </w:r>
      <w:r w:rsidR="009D5645">
        <w:t xml:space="preserve">ast side of Calcasieu Lake </w:t>
      </w:r>
      <w:r>
        <w:t>th</w:t>
      </w:r>
      <w:r w:rsidR="009D5645">
        <w:t xml:space="preserve">is month to have some feedback on this by </w:t>
      </w:r>
      <w:r w:rsidR="00745645">
        <w:t>the February Commission meeting</w:t>
      </w:r>
    </w:p>
    <w:p w14:paraId="0AA203D7" w14:textId="77777777" w:rsidR="00EA3068" w:rsidRDefault="00EA3068"/>
    <w:p w14:paraId="1BDDDAC8" w14:textId="6A0780F3" w:rsidR="000E7A1E" w:rsidRDefault="00D73F94">
      <w:r>
        <w:t>John Tesvich suggested sending the red</w:t>
      </w:r>
      <w:r w:rsidR="002D6EDB">
        <w:t xml:space="preserve"> </w:t>
      </w:r>
      <w:r>
        <w:t>line</w:t>
      </w:r>
      <w:r w:rsidR="00745645">
        <w:t xml:space="preserve"> issue</w:t>
      </w:r>
      <w:r>
        <w:t xml:space="preserve"> to the Public/</w:t>
      </w:r>
      <w:r w:rsidR="00745645">
        <w:t xml:space="preserve"> Private Seed Grounds committee to start looking at maps and begin putting proposals together to bring back to the TF</w:t>
      </w:r>
    </w:p>
    <w:p w14:paraId="4D205BAE" w14:textId="77777777" w:rsidR="00D73F94" w:rsidRDefault="00D73F94"/>
    <w:p w14:paraId="13FA874A" w14:textId="46C36216" w:rsidR="00D73F94" w:rsidRDefault="00D73F94">
      <w:r>
        <w:t>Al Sunseri made a motion to support</w:t>
      </w:r>
      <w:r w:rsidR="00745645">
        <w:t xml:space="preserve"> sending the “Red Line” issue to committee</w:t>
      </w:r>
      <w:r>
        <w:t>, 2</w:t>
      </w:r>
      <w:r w:rsidRPr="00D73F94">
        <w:rPr>
          <w:vertAlign w:val="superscript"/>
        </w:rPr>
        <w:t>nd</w:t>
      </w:r>
      <w:r>
        <w:t xml:space="preserve"> by Brad Robin</w:t>
      </w:r>
      <w:r w:rsidR="00745645">
        <w:t>. Motion adopted</w:t>
      </w:r>
    </w:p>
    <w:p w14:paraId="4BEC6BCC" w14:textId="77777777" w:rsidR="007900BC" w:rsidRDefault="007900BC"/>
    <w:p w14:paraId="1A65B983" w14:textId="55BBA895" w:rsidR="0044426A" w:rsidRDefault="00A40528">
      <w:r>
        <w:t>John Tesvich went over the p</w:t>
      </w:r>
      <w:r w:rsidR="00745645">
        <w:t>roposal to update</w:t>
      </w:r>
      <w:r>
        <w:t xml:space="preserve"> the</w:t>
      </w:r>
      <w:r w:rsidR="00745645">
        <w:t xml:space="preserve"> s</w:t>
      </w:r>
      <w:r w:rsidR="0044426A">
        <w:t>everance tax</w:t>
      </w:r>
      <w:r w:rsidR="00745645">
        <w:t xml:space="preserve"> on oysters</w:t>
      </w:r>
      <w:r>
        <w:t>; this would be another vehicle that could be used to help fund the Seed Ground Development Account</w:t>
      </w:r>
    </w:p>
    <w:p w14:paraId="2C009D32" w14:textId="77777777" w:rsidR="006C74C6" w:rsidRDefault="006C74C6"/>
    <w:p w14:paraId="2E9B5C82" w14:textId="3B5189A4" w:rsidR="006C74C6" w:rsidRDefault="00A40528">
      <w:r>
        <w:t>Motion to s</w:t>
      </w:r>
      <w:r w:rsidR="006C74C6">
        <w:t>end the severance tax</w:t>
      </w:r>
      <w:r>
        <w:t xml:space="preserve"> proposal to the Legislative C</w:t>
      </w:r>
      <w:r w:rsidR="006C74C6">
        <w:t>om</w:t>
      </w:r>
      <w:r w:rsidR="002D6EDB">
        <w:t>mitt</w:t>
      </w:r>
      <w:r w:rsidR="006C74C6">
        <w:t>ee by Al Sunseri, 2</w:t>
      </w:r>
      <w:r w:rsidR="006C74C6" w:rsidRPr="006C74C6">
        <w:rPr>
          <w:vertAlign w:val="superscript"/>
        </w:rPr>
        <w:t>nd</w:t>
      </w:r>
      <w:r w:rsidR="006C74C6">
        <w:t xml:space="preserve"> by Pete Vu</w:t>
      </w:r>
      <w:r w:rsidR="00665F8D">
        <w:t>jnovich</w:t>
      </w:r>
      <w:r>
        <w:t>.</w:t>
      </w:r>
      <w:r w:rsidR="00665F8D">
        <w:t xml:space="preserve"> </w:t>
      </w:r>
      <w:r>
        <w:t>M</w:t>
      </w:r>
      <w:r w:rsidR="008B1456">
        <w:t>otion adopted</w:t>
      </w:r>
    </w:p>
    <w:p w14:paraId="0A3D61C2" w14:textId="77777777" w:rsidR="007A1FE7" w:rsidRDefault="007A1FE7"/>
    <w:p w14:paraId="6FDC0499" w14:textId="30946EFF" w:rsidR="007A1FE7" w:rsidRDefault="007A1FE7">
      <w:r>
        <w:t>Al Sunseri would like to replace the term “dredge” with “scrapers”</w:t>
      </w:r>
      <w:r w:rsidR="00BE730E">
        <w:t xml:space="preserve"> </w:t>
      </w:r>
      <w:r w:rsidR="00A40528">
        <w:t xml:space="preserve">proposed making this an item on the next </w:t>
      </w:r>
      <w:r w:rsidR="00230279">
        <w:t>meeting</w:t>
      </w:r>
      <w:r w:rsidR="00A40528">
        <w:t xml:space="preserve">’s agenda </w:t>
      </w:r>
    </w:p>
    <w:p w14:paraId="015C7720" w14:textId="77777777" w:rsidR="00230279" w:rsidRDefault="00230279"/>
    <w:p w14:paraId="25A0D84D" w14:textId="16E0EF42" w:rsidR="00230279" w:rsidRDefault="00A40528">
      <w:r>
        <w:t>Al Sunseri nominated</w:t>
      </w:r>
      <w:r w:rsidR="000D07D4">
        <w:t xml:space="preserve"> John Tesvich</w:t>
      </w:r>
      <w:r>
        <w:t xml:space="preserve"> to</w:t>
      </w:r>
      <w:r w:rsidR="000D07D4">
        <w:t xml:space="preserve"> remain Chairman and Dan</w:t>
      </w:r>
      <w:r>
        <w:t xml:space="preserve"> Coulon to remain as Vice-c</w:t>
      </w:r>
      <w:r w:rsidR="000D07D4">
        <w:t>hair, 2</w:t>
      </w:r>
      <w:r w:rsidR="000D07D4" w:rsidRPr="000D07D4">
        <w:rPr>
          <w:vertAlign w:val="superscript"/>
        </w:rPr>
        <w:t>nd</w:t>
      </w:r>
      <w:r w:rsidR="000D07D4">
        <w:t xml:space="preserve"> by Brad Robin. Motion adopted.</w:t>
      </w:r>
    </w:p>
    <w:p w14:paraId="73247125" w14:textId="77777777" w:rsidR="000D07D4" w:rsidRDefault="000D07D4"/>
    <w:p w14:paraId="4D999A31" w14:textId="25361108" w:rsidR="000D07D4" w:rsidRDefault="00A40528">
      <w:r>
        <w:t>Next Oyster Task Force meeting set for February 2 at 1pm in New Orleans</w:t>
      </w:r>
    </w:p>
    <w:p w14:paraId="2610F359" w14:textId="77777777" w:rsidR="00BF16A6" w:rsidRDefault="00BF16A6"/>
    <w:p w14:paraId="263813E9" w14:textId="0D465DF0" w:rsidR="00A40528" w:rsidRDefault="00A40528">
      <w:r>
        <w:t>Al Sunseri made a motion to adjourn, 2</w:t>
      </w:r>
      <w:r w:rsidRPr="00A40528">
        <w:rPr>
          <w:vertAlign w:val="superscript"/>
        </w:rPr>
        <w:t>nd</w:t>
      </w:r>
      <w:r>
        <w:t xml:space="preserve"> by Brad Robin.</w:t>
      </w:r>
    </w:p>
    <w:p w14:paraId="2236040E" w14:textId="77777777" w:rsidR="00A40528" w:rsidRDefault="00A40528"/>
    <w:p w14:paraId="5F8E7349" w14:textId="12430337" w:rsidR="00A40528" w:rsidRDefault="00A40528">
      <w:r>
        <w:t>Meeting adjourned at</w:t>
      </w:r>
      <w:r w:rsidR="00E6414E">
        <w:t xml:space="preserve"> 4:10</w:t>
      </w:r>
      <w:r>
        <w:t>pm</w:t>
      </w:r>
    </w:p>
    <w:p w14:paraId="47F05EE1" w14:textId="77777777" w:rsidR="007900BC" w:rsidRDefault="007900BC"/>
    <w:p w14:paraId="047A0FEC" w14:textId="77777777" w:rsidR="00EA3068" w:rsidRDefault="00EA3068"/>
    <w:p w14:paraId="59C188C8" w14:textId="77777777" w:rsidR="00EA3068" w:rsidRDefault="00EA3068"/>
    <w:p w14:paraId="70A93566" w14:textId="77777777" w:rsidR="00E22F29" w:rsidRDefault="00E22F29"/>
    <w:p w14:paraId="2672749B" w14:textId="77777777" w:rsidR="00E22F29" w:rsidRDefault="00E22F29"/>
    <w:p w14:paraId="0FF01D2D" w14:textId="77777777" w:rsidR="00E22F29" w:rsidRDefault="00E22F29"/>
    <w:p w14:paraId="099C0A0A" w14:textId="77777777" w:rsidR="00E22F29" w:rsidRDefault="00E22F29"/>
    <w:p w14:paraId="4239C812" w14:textId="77777777" w:rsidR="00E22F29" w:rsidRDefault="00E22F29"/>
    <w:p w14:paraId="3A8EE6FD" w14:textId="77777777" w:rsidR="00D13365" w:rsidRDefault="00D13365"/>
    <w:sectPr w:rsidR="00D13365" w:rsidSect="007A1CB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9447F" w14:textId="77777777" w:rsidR="00F16834" w:rsidRDefault="00F16834" w:rsidP="00F16834">
      <w:r>
        <w:separator/>
      </w:r>
    </w:p>
  </w:endnote>
  <w:endnote w:type="continuationSeparator" w:id="0">
    <w:p w14:paraId="6E9B55CB" w14:textId="77777777" w:rsidR="00F16834" w:rsidRDefault="00F16834" w:rsidP="00F1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8B8F8" w14:textId="77777777" w:rsidR="00F16834" w:rsidRDefault="00F16834" w:rsidP="00F16834">
      <w:r>
        <w:separator/>
      </w:r>
    </w:p>
  </w:footnote>
  <w:footnote w:type="continuationSeparator" w:id="0">
    <w:p w14:paraId="2B1126FA" w14:textId="77777777" w:rsidR="00F16834" w:rsidRDefault="00F16834" w:rsidP="00F16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24"/>
    <w:rsid w:val="000D07D4"/>
    <w:rsid w:val="000E7A1E"/>
    <w:rsid w:val="00101B71"/>
    <w:rsid w:val="00121481"/>
    <w:rsid w:val="00230279"/>
    <w:rsid w:val="002921AF"/>
    <w:rsid w:val="002D6EDB"/>
    <w:rsid w:val="00315624"/>
    <w:rsid w:val="00342F95"/>
    <w:rsid w:val="003D1669"/>
    <w:rsid w:val="003D2A70"/>
    <w:rsid w:val="00431235"/>
    <w:rsid w:val="0044426A"/>
    <w:rsid w:val="004857EC"/>
    <w:rsid w:val="00513A5A"/>
    <w:rsid w:val="00590DD8"/>
    <w:rsid w:val="006106CB"/>
    <w:rsid w:val="006110DF"/>
    <w:rsid w:val="00665F8D"/>
    <w:rsid w:val="006C74C6"/>
    <w:rsid w:val="00745645"/>
    <w:rsid w:val="007900BC"/>
    <w:rsid w:val="007A1CB9"/>
    <w:rsid w:val="007A1FE7"/>
    <w:rsid w:val="00872098"/>
    <w:rsid w:val="008B1456"/>
    <w:rsid w:val="009734A0"/>
    <w:rsid w:val="009B7FC7"/>
    <w:rsid w:val="009D5645"/>
    <w:rsid w:val="00A14E4D"/>
    <w:rsid w:val="00A172CF"/>
    <w:rsid w:val="00A40528"/>
    <w:rsid w:val="00B04BEE"/>
    <w:rsid w:val="00B230E9"/>
    <w:rsid w:val="00B26CE8"/>
    <w:rsid w:val="00B330E2"/>
    <w:rsid w:val="00BE730E"/>
    <w:rsid w:val="00BF16A6"/>
    <w:rsid w:val="00C068FB"/>
    <w:rsid w:val="00CA05AF"/>
    <w:rsid w:val="00D13365"/>
    <w:rsid w:val="00D409ED"/>
    <w:rsid w:val="00D73F94"/>
    <w:rsid w:val="00DC6E5D"/>
    <w:rsid w:val="00DD289A"/>
    <w:rsid w:val="00E22F29"/>
    <w:rsid w:val="00E31D72"/>
    <w:rsid w:val="00E436D7"/>
    <w:rsid w:val="00E6414E"/>
    <w:rsid w:val="00E70E7A"/>
    <w:rsid w:val="00EA3068"/>
    <w:rsid w:val="00EF2632"/>
    <w:rsid w:val="00F16834"/>
    <w:rsid w:val="00F32D69"/>
    <w:rsid w:val="00F4581B"/>
    <w:rsid w:val="00F9042F"/>
    <w:rsid w:val="00FE1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13E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E5D"/>
    <w:pPr>
      <w:keepNext/>
      <w:spacing w:after="160" w:line="259" w:lineRule="auto"/>
      <w:outlineLvl w:val="0"/>
    </w:pPr>
    <w:rPr>
      <w:rFonts w:eastAsiaTheme="min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E5D"/>
    <w:rPr>
      <w:rFonts w:eastAsiaTheme="minorHAnsi"/>
      <w:sz w:val="28"/>
      <w:szCs w:val="28"/>
    </w:rPr>
  </w:style>
  <w:style w:type="paragraph" w:styleId="Header">
    <w:name w:val="header"/>
    <w:basedOn w:val="Normal"/>
    <w:link w:val="HeaderChar"/>
    <w:uiPriority w:val="99"/>
    <w:unhideWhenUsed/>
    <w:rsid w:val="00DC6E5D"/>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DC6E5D"/>
    <w:rPr>
      <w:rFonts w:eastAsiaTheme="minorHAnsi"/>
      <w:sz w:val="22"/>
      <w:szCs w:val="22"/>
    </w:rPr>
  </w:style>
  <w:style w:type="paragraph" w:styleId="Footer">
    <w:name w:val="footer"/>
    <w:basedOn w:val="Normal"/>
    <w:link w:val="FooterChar"/>
    <w:uiPriority w:val="99"/>
    <w:unhideWhenUsed/>
    <w:rsid w:val="00F16834"/>
    <w:pPr>
      <w:tabs>
        <w:tab w:val="center" w:pos="4320"/>
        <w:tab w:val="right" w:pos="8640"/>
      </w:tabs>
    </w:pPr>
  </w:style>
  <w:style w:type="character" w:customStyle="1" w:styleId="FooterChar">
    <w:name w:val="Footer Char"/>
    <w:basedOn w:val="DefaultParagraphFont"/>
    <w:link w:val="Footer"/>
    <w:uiPriority w:val="99"/>
    <w:rsid w:val="00F168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E5D"/>
    <w:pPr>
      <w:keepNext/>
      <w:spacing w:after="160" w:line="259" w:lineRule="auto"/>
      <w:outlineLvl w:val="0"/>
    </w:pPr>
    <w:rPr>
      <w:rFonts w:eastAsiaTheme="min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E5D"/>
    <w:rPr>
      <w:rFonts w:eastAsiaTheme="minorHAnsi"/>
      <w:sz w:val="28"/>
      <w:szCs w:val="28"/>
    </w:rPr>
  </w:style>
  <w:style w:type="paragraph" w:styleId="Header">
    <w:name w:val="header"/>
    <w:basedOn w:val="Normal"/>
    <w:link w:val="HeaderChar"/>
    <w:uiPriority w:val="99"/>
    <w:unhideWhenUsed/>
    <w:rsid w:val="00DC6E5D"/>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DC6E5D"/>
    <w:rPr>
      <w:rFonts w:eastAsiaTheme="minorHAnsi"/>
      <w:sz w:val="22"/>
      <w:szCs w:val="22"/>
    </w:rPr>
  </w:style>
  <w:style w:type="paragraph" w:styleId="Footer">
    <w:name w:val="footer"/>
    <w:basedOn w:val="Normal"/>
    <w:link w:val="FooterChar"/>
    <w:uiPriority w:val="99"/>
    <w:unhideWhenUsed/>
    <w:rsid w:val="00F16834"/>
    <w:pPr>
      <w:tabs>
        <w:tab w:val="center" w:pos="4320"/>
        <w:tab w:val="right" w:pos="8640"/>
      </w:tabs>
    </w:pPr>
  </w:style>
  <w:style w:type="character" w:customStyle="1" w:styleId="FooterChar">
    <w:name w:val="Footer Char"/>
    <w:basedOn w:val="DefaultParagraphFont"/>
    <w:link w:val="Footer"/>
    <w:uiPriority w:val="99"/>
    <w:rsid w:val="00F16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6</Pages>
  <Words>1807</Words>
  <Characters>10304</Characters>
  <Application>Microsoft Macintosh Word</Application>
  <DocSecurity>0</DocSecurity>
  <Lines>85</Lines>
  <Paragraphs>24</Paragraphs>
  <ScaleCrop>false</ScaleCrop>
  <Company>WLF</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29</cp:revision>
  <dcterms:created xsi:type="dcterms:W3CDTF">2016-01-05T18:56:00Z</dcterms:created>
  <dcterms:modified xsi:type="dcterms:W3CDTF">2016-02-03T22:15:00Z</dcterms:modified>
</cp:coreProperties>
</file>